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1A129" w14:textId="77777777" w:rsidR="00DD0A88" w:rsidRPr="00942516" w:rsidRDefault="00984F70" w:rsidP="007A1283">
      <w:pPr>
        <w:jc w:val="right"/>
        <w:rPr>
          <w:b/>
          <w:bCs/>
          <w:lang w:val="lv-LV"/>
        </w:rPr>
      </w:pPr>
      <w:r>
        <w:rPr>
          <w:noProof/>
          <w:lang w:val="en-US"/>
        </w:rPr>
        <w:drawing>
          <wp:anchor distT="0" distB="0" distL="114300" distR="114300" simplePos="0" relativeHeight="251658240" behindDoc="1" locked="0" layoutInCell="1" allowOverlap="1" wp14:anchorId="28158F26" wp14:editId="5E216B16">
            <wp:simplePos x="0" y="0"/>
            <wp:positionH relativeFrom="column">
              <wp:posOffset>2400300</wp:posOffset>
            </wp:positionH>
            <wp:positionV relativeFrom="paragraph">
              <wp:posOffset>82550</wp:posOffset>
            </wp:positionV>
            <wp:extent cx="609600" cy="9334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pic:spPr>
                </pic:pic>
              </a:graphicData>
            </a:graphic>
            <wp14:sizeRelH relativeFrom="page">
              <wp14:pctWidth>0</wp14:pctWidth>
            </wp14:sizeRelH>
            <wp14:sizeRelV relativeFrom="page">
              <wp14:pctHeight>0</wp14:pctHeight>
            </wp14:sizeRelV>
          </wp:anchor>
        </w:drawing>
      </w:r>
    </w:p>
    <w:p w14:paraId="6B408B04" w14:textId="77777777" w:rsidR="00DD0A88" w:rsidRPr="006C3712" w:rsidRDefault="00DD0A88" w:rsidP="007A1283">
      <w:pPr>
        <w:jc w:val="center"/>
        <w:rPr>
          <w:lang w:val="lv-LV"/>
        </w:rPr>
      </w:pPr>
    </w:p>
    <w:p w14:paraId="26221297" w14:textId="77777777" w:rsidR="00DD0A88" w:rsidRPr="006C3712" w:rsidRDefault="00DD0A88" w:rsidP="007A1283">
      <w:pPr>
        <w:rPr>
          <w:lang w:val="lv-LV"/>
        </w:rPr>
      </w:pPr>
    </w:p>
    <w:p w14:paraId="042FE155" w14:textId="77777777" w:rsidR="00DD0A88" w:rsidRDefault="00DD0A88" w:rsidP="007A1283">
      <w:pPr>
        <w:pStyle w:val="Heading1"/>
        <w:jc w:val="center"/>
        <w:rPr>
          <w:rFonts w:ascii="Arial" w:hAnsi="Arial" w:cs="Arial"/>
          <w:color w:val="000000"/>
          <w:sz w:val="30"/>
          <w:szCs w:val="30"/>
        </w:rPr>
      </w:pPr>
    </w:p>
    <w:p w14:paraId="3BE42F61" w14:textId="77777777" w:rsidR="00DD0A88" w:rsidRDefault="00DD0A88" w:rsidP="007A1283">
      <w:pPr>
        <w:pStyle w:val="Heading1"/>
        <w:jc w:val="center"/>
        <w:rPr>
          <w:rFonts w:ascii="Arial" w:hAnsi="Arial" w:cs="Arial"/>
          <w:color w:val="000000"/>
          <w:sz w:val="30"/>
          <w:szCs w:val="30"/>
        </w:rPr>
      </w:pPr>
    </w:p>
    <w:p w14:paraId="3BFA6A3D" w14:textId="77777777" w:rsidR="00DD0A88" w:rsidRDefault="00DD0A88" w:rsidP="007A1283">
      <w:pPr>
        <w:pStyle w:val="Heading1"/>
        <w:jc w:val="center"/>
        <w:rPr>
          <w:rFonts w:ascii="Arial" w:hAnsi="Arial" w:cs="Arial"/>
          <w:color w:val="000000"/>
          <w:sz w:val="30"/>
          <w:szCs w:val="30"/>
        </w:rPr>
      </w:pPr>
    </w:p>
    <w:p w14:paraId="10CA8360" w14:textId="77777777" w:rsidR="00DD0A88" w:rsidRPr="006C3712" w:rsidRDefault="00DD0A88" w:rsidP="00942516">
      <w:pPr>
        <w:pStyle w:val="Heading1"/>
        <w:jc w:val="center"/>
        <w:rPr>
          <w:rFonts w:ascii="Arial" w:eastAsia="Arial Unicode MS" w:hAnsi="Arial"/>
          <w:color w:val="000000"/>
          <w:sz w:val="30"/>
          <w:szCs w:val="30"/>
        </w:rPr>
      </w:pPr>
      <w:r w:rsidRPr="006C3712">
        <w:rPr>
          <w:rFonts w:ascii="Arial" w:hAnsi="Arial" w:cs="Arial"/>
          <w:color w:val="000000"/>
          <w:sz w:val="30"/>
          <w:szCs w:val="30"/>
        </w:rPr>
        <w:t>L A T V I J A S    R E P U B L I K A S</w:t>
      </w:r>
    </w:p>
    <w:p w14:paraId="441EABDA" w14:textId="77777777" w:rsidR="00DD0A88" w:rsidRPr="00DB7582" w:rsidRDefault="00DD0A88" w:rsidP="00942516">
      <w:pPr>
        <w:pStyle w:val="Heading2"/>
        <w:rPr>
          <w:rFonts w:ascii="Arial" w:hAnsi="Arial" w:cs="Arial"/>
          <w:b/>
          <w:bCs/>
          <w:sz w:val="30"/>
          <w:szCs w:val="30"/>
        </w:rPr>
      </w:pPr>
      <w:r w:rsidRPr="00DB7582">
        <w:rPr>
          <w:rFonts w:ascii="Arial" w:hAnsi="Arial" w:cs="Arial"/>
          <w:b/>
          <w:bCs/>
          <w:sz w:val="30"/>
          <w:szCs w:val="30"/>
        </w:rPr>
        <w:t>A M A T A S   N O V A D A   P A Š V A L D Ī B A</w:t>
      </w:r>
    </w:p>
    <w:p w14:paraId="67B3A9F4" w14:textId="77777777" w:rsidR="00DD0A88" w:rsidRDefault="00984F70" w:rsidP="00942516">
      <w:pPr>
        <w:spacing w:line="120" w:lineRule="auto"/>
        <w:jc w:val="center"/>
        <w:rPr>
          <w:rFonts w:ascii="Arial" w:hAnsi="Arial" w:cs="Arial"/>
          <w:lang w:val="lv-LV"/>
        </w:rPr>
      </w:pPr>
      <w:r>
        <w:rPr>
          <w:noProof/>
          <w:lang w:val="en-US"/>
        </w:rPr>
        <mc:AlternateContent>
          <mc:Choice Requires="wps">
            <w:drawing>
              <wp:anchor distT="0" distB="0" distL="114300" distR="114300" simplePos="0" relativeHeight="251657216" behindDoc="0" locked="0" layoutInCell="1" allowOverlap="1" wp14:anchorId="4316135E" wp14:editId="40F1D7F6">
                <wp:simplePos x="0" y="0"/>
                <wp:positionH relativeFrom="column">
                  <wp:posOffset>245745</wp:posOffset>
                </wp:positionH>
                <wp:positionV relativeFrom="paragraph">
                  <wp:posOffset>18415</wp:posOffset>
                </wp:positionV>
                <wp:extent cx="5600700" cy="0"/>
                <wp:effectExtent l="7620" t="8890" r="1143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"/>
            </w:pict>
          </mc:Fallback>
        </mc:AlternateContent>
      </w:r>
      <w:r w:rsidR="00DD0A88">
        <w:rPr>
          <w:rFonts w:ascii="Arial" w:hAnsi="Arial" w:cs="Arial"/>
          <w:lang w:val="lv-LV"/>
        </w:rPr>
        <w:t xml:space="preserve">   </w:t>
      </w:r>
    </w:p>
    <w:p w14:paraId="728BD4B9" w14:textId="77777777" w:rsidR="00DD0A88" w:rsidRPr="001F5A31" w:rsidRDefault="00DD0A88" w:rsidP="00942516">
      <w:pPr>
        <w:jc w:val="center"/>
        <w:rPr>
          <w:rFonts w:ascii="Arial" w:hAnsi="Arial" w:cs="Arial"/>
          <w:sz w:val="16"/>
          <w:szCs w:val="16"/>
          <w:lang w:val="lv-LV"/>
        </w:rPr>
      </w:pPr>
      <w:r w:rsidRPr="001F5A31">
        <w:rPr>
          <w:rFonts w:ascii="Arial" w:hAnsi="Arial" w:cs="Arial"/>
          <w:lang w:val="lv-LV"/>
        </w:rPr>
        <w:t xml:space="preserve"> </w:t>
      </w:r>
      <w:proofErr w:type="spellStart"/>
      <w:r w:rsidRPr="001F5A31">
        <w:rPr>
          <w:rFonts w:ascii="Arial" w:hAnsi="Arial" w:cs="Arial"/>
          <w:sz w:val="16"/>
          <w:szCs w:val="16"/>
          <w:lang w:val="lv-LV"/>
        </w:rPr>
        <w:t>Reģ.Nr</w:t>
      </w:r>
      <w:proofErr w:type="spellEnd"/>
      <w:r w:rsidRPr="001F5A31">
        <w:rPr>
          <w:rFonts w:ascii="Arial" w:hAnsi="Arial" w:cs="Arial"/>
          <w:sz w:val="16"/>
          <w:szCs w:val="16"/>
          <w:lang w:val="lv-LV"/>
        </w:rPr>
        <w:t>. LV90000957242</w:t>
      </w:r>
    </w:p>
    <w:p w14:paraId="796CAA4D" w14:textId="77777777" w:rsidR="00DD0A88" w:rsidRPr="001F5A31" w:rsidRDefault="00DD0A88" w:rsidP="00942516">
      <w:pPr>
        <w:jc w:val="center"/>
        <w:rPr>
          <w:rFonts w:ascii="Arial" w:hAnsi="Arial" w:cs="Arial"/>
          <w:sz w:val="15"/>
          <w:szCs w:val="15"/>
          <w:lang w:val="lv-LV"/>
        </w:rPr>
      </w:pPr>
      <w:r w:rsidRPr="001F5A31">
        <w:rPr>
          <w:rFonts w:ascii="Arial" w:hAnsi="Arial" w:cs="Arial"/>
          <w:sz w:val="15"/>
          <w:szCs w:val="15"/>
          <w:lang w:val="lv-LV"/>
        </w:rPr>
        <w:t xml:space="preserve">“Ausmas”, Drabešu pagasts, Amatas novads, LV-4101, Tālrunis: 64127935, fakss: 64127942, e-pasts: </w:t>
      </w:r>
      <w:hyperlink r:id="rId9" w:history="1">
        <w:r w:rsidRPr="001F5A31">
          <w:rPr>
            <w:rStyle w:val="Hyperlink"/>
            <w:rFonts w:ascii="Arial" w:hAnsi="Arial" w:cs="Arial"/>
            <w:sz w:val="15"/>
            <w:szCs w:val="15"/>
            <w:lang w:val="lv-LV"/>
          </w:rPr>
          <w:t>amatasdome@and.lv</w:t>
        </w:r>
      </w:hyperlink>
      <w:r w:rsidRPr="001F5A31">
        <w:rPr>
          <w:rFonts w:ascii="Arial" w:hAnsi="Arial" w:cs="Arial"/>
          <w:sz w:val="15"/>
          <w:szCs w:val="15"/>
          <w:lang w:val="lv-LV"/>
        </w:rPr>
        <w:t xml:space="preserve">,  </w:t>
      </w:r>
    </w:p>
    <w:p w14:paraId="58CE37CB" w14:textId="77777777" w:rsidR="00DD0A88" w:rsidRPr="001F5A31" w:rsidRDefault="00DD0A88" w:rsidP="00942516">
      <w:pPr>
        <w:jc w:val="center"/>
        <w:rPr>
          <w:rFonts w:ascii="Arial" w:hAnsi="Arial" w:cs="Arial"/>
          <w:sz w:val="15"/>
          <w:szCs w:val="15"/>
          <w:lang w:val="lv-LV"/>
        </w:rPr>
      </w:pPr>
      <w:r w:rsidRPr="001F5A31">
        <w:rPr>
          <w:rFonts w:ascii="Arial" w:hAnsi="Arial" w:cs="Arial"/>
          <w:sz w:val="15"/>
          <w:szCs w:val="15"/>
          <w:lang w:val="lv-LV"/>
        </w:rPr>
        <w:t xml:space="preserve"> A/S „SEB banka” konta Nr. LV52 UNLA 0050 0000 1330 1, A/S SWEDBANK konta Nr. LV 41 HABA 0551 0002 8950 3</w:t>
      </w:r>
    </w:p>
    <w:p w14:paraId="7A3F4F45" w14:textId="77777777" w:rsidR="00DD0A88" w:rsidRPr="001F5A31" w:rsidRDefault="00DD0A88" w:rsidP="00942516">
      <w:pPr>
        <w:rPr>
          <w:sz w:val="24"/>
          <w:szCs w:val="24"/>
          <w:lang w:val="lv-LV"/>
        </w:rPr>
      </w:pPr>
    </w:p>
    <w:p w14:paraId="69D0F2D0" w14:textId="77777777" w:rsidR="00DD0A88" w:rsidRPr="001F5A31" w:rsidRDefault="00AC141D" w:rsidP="00942516">
      <w:pPr>
        <w:jc w:val="center"/>
        <w:rPr>
          <w:sz w:val="22"/>
          <w:szCs w:val="22"/>
          <w:lang w:val="lv-LV"/>
        </w:rPr>
      </w:pPr>
      <w:r w:rsidRPr="001F5A31">
        <w:rPr>
          <w:sz w:val="22"/>
          <w:szCs w:val="22"/>
          <w:lang w:val="lv-LV"/>
        </w:rPr>
        <w:t>Amatas novad</w:t>
      </w:r>
      <w:r w:rsidR="001F5A31" w:rsidRPr="001F5A31">
        <w:rPr>
          <w:sz w:val="22"/>
          <w:szCs w:val="22"/>
          <w:lang w:val="lv-LV"/>
        </w:rPr>
        <w:t>a Drabešu pagastā</w:t>
      </w:r>
    </w:p>
    <w:p w14:paraId="1000135F" w14:textId="77777777" w:rsidR="00AC141D" w:rsidRPr="001F5A31" w:rsidRDefault="00AC141D" w:rsidP="00AC141D">
      <w:pPr>
        <w:jc w:val="both"/>
        <w:rPr>
          <w:sz w:val="22"/>
          <w:szCs w:val="22"/>
          <w:lang w:val="lv-LV"/>
        </w:rPr>
      </w:pPr>
      <w:r w:rsidRPr="001F5A31">
        <w:rPr>
          <w:sz w:val="22"/>
          <w:szCs w:val="22"/>
          <w:lang w:val="lv-LV"/>
        </w:rPr>
        <w:t>201</w:t>
      </w:r>
      <w:r w:rsidR="007769F6">
        <w:rPr>
          <w:sz w:val="22"/>
          <w:szCs w:val="22"/>
          <w:lang w:val="lv-LV"/>
        </w:rPr>
        <w:t>6</w:t>
      </w:r>
      <w:r w:rsidRPr="001F5A31">
        <w:rPr>
          <w:sz w:val="22"/>
          <w:szCs w:val="22"/>
          <w:lang w:val="lv-LV"/>
        </w:rPr>
        <w:t xml:space="preserve">.gada </w:t>
      </w:r>
      <w:r w:rsidR="00276793">
        <w:rPr>
          <w:sz w:val="22"/>
          <w:szCs w:val="22"/>
          <w:lang w:val="lv-LV"/>
        </w:rPr>
        <w:t>2</w:t>
      </w:r>
      <w:r w:rsidR="007769F6">
        <w:rPr>
          <w:sz w:val="22"/>
          <w:szCs w:val="22"/>
          <w:lang w:val="lv-LV"/>
        </w:rPr>
        <w:t>0</w:t>
      </w:r>
      <w:r w:rsidR="00276793">
        <w:rPr>
          <w:sz w:val="22"/>
          <w:szCs w:val="22"/>
          <w:lang w:val="lv-LV"/>
        </w:rPr>
        <w:t>.janvārī</w:t>
      </w:r>
      <w:r w:rsidRPr="001F5A31">
        <w:rPr>
          <w:sz w:val="22"/>
          <w:szCs w:val="22"/>
          <w:lang w:val="lv-LV"/>
        </w:rPr>
        <w:tab/>
      </w:r>
    </w:p>
    <w:p w14:paraId="6DF3D603" w14:textId="77777777" w:rsidR="00AC141D" w:rsidRPr="001F5A31" w:rsidRDefault="00AC141D" w:rsidP="00AC141D">
      <w:pPr>
        <w:jc w:val="both"/>
        <w:rPr>
          <w:sz w:val="24"/>
          <w:szCs w:val="24"/>
          <w:lang w:val="lv-LV"/>
        </w:rPr>
      </w:pPr>
      <w:r w:rsidRPr="001F5A31">
        <w:rPr>
          <w:sz w:val="24"/>
          <w:szCs w:val="24"/>
          <w:lang w:val="lv-LV"/>
        </w:rPr>
        <w:tab/>
      </w:r>
      <w:r w:rsidRPr="001F5A31">
        <w:rPr>
          <w:sz w:val="24"/>
          <w:szCs w:val="24"/>
          <w:lang w:val="lv-LV"/>
        </w:rPr>
        <w:tab/>
      </w:r>
      <w:r w:rsidRPr="001F5A31">
        <w:rPr>
          <w:sz w:val="24"/>
          <w:szCs w:val="24"/>
          <w:lang w:val="lv-LV"/>
        </w:rPr>
        <w:tab/>
      </w:r>
      <w:r w:rsidRPr="001F5A31">
        <w:rPr>
          <w:sz w:val="24"/>
          <w:szCs w:val="24"/>
          <w:lang w:val="lv-LV"/>
        </w:rPr>
        <w:tab/>
      </w:r>
    </w:p>
    <w:p w14:paraId="3E661B43" w14:textId="77777777" w:rsidR="001F5A31" w:rsidRPr="001F5A31" w:rsidRDefault="001F5A31" w:rsidP="001F5A31">
      <w:pPr>
        <w:jc w:val="center"/>
        <w:rPr>
          <w:b/>
          <w:sz w:val="24"/>
          <w:szCs w:val="24"/>
          <w:lang w:val="lv-LV"/>
        </w:rPr>
      </w:pPr>
      <w:r w:rsidRPr="001F5A31">
        <w:rPr>
          <w:b/>
          <w:sz w:val="24"/>
          <w:szCs w:val="24"/>
          <w:lang w:val="lv-LV"/>
        </w:rPr>
        <w:t xml:space="preserve">Amatas novada domes </w:t>
      </w:r>
      <w:r w:rsidR="00C63A8F">
        <w:rPr>
          <w:b/>
          <w:sz w:val="24"/>
          <w:szCs w:val="24"/>
          <w:lang w:val="lv-LV"/>
        </w:rPr>
        <w:t>s</w:t>
      </w:r>
      <w:r w:rsidRPr="001F5A31">
        <w:rPr>
          <w:b/>
          <w:sz w:val="24"/>
          <w:szCs w:val="24"/>
          <w:lang w:val="lv-LV"/>
        </w:rPr>
        <w:t xml:space="preserve">aistošie noteikumi Nr.1 </w:t>
      </w:r>
    </w:p>
    <w:p w14:paraId="6E30C203" w14:textId="6181144C" w:rsidR="001F5A31" w:rsidRPr="001F5A31" w:rsidRDefault="001F5A31" w:rsidP="001F5A31">
      <w:pPr>
        <w:jc w:val="center"/>
        <w:rPr>
          <w:b/>
          <w:sz w:val="24"/>
          <w:szCs w:val="24"/>
          <w:lang w:val="lv-LV"/>
        </w:rPr>
      </w:pPr>
      <w:r w:rsidRPr="001F5A31">
        <w:rPr>
          <w:b/>
          <w:sz w:val="24"/>
          <w:szCs w:val="24"/>
          <w:lang w:val="lv-LV"/>
        </w:rPr>
        <w:t xml:space="preserve"> „Amatas novada pašvaldības budžets 201</w:t>
      </w:r>
      <w:r w:rsidR="00AD4EAF">
        <w:rPr>
          <w:b/>
          <w:sz w:val="24"/>
          <w:szCs w:val="24"/>
          <w:lang w:val="lv-LV"/>
        </w:rPr>
        <w:t>6</w:t>
      </w:r>
      <w:r w:rsidRPr="001F5A31">
        <w:rPr>
          <w:b/>
          <w:sz w:val="24"/>
          <w:szCs w:val="24"/>
          <w:lang w:val="lv-LV"/>
        </w:rPr>
        <w:t>.gadam”</w:t>
      </w:r>
    </w:p>
    <w:p w14:paraId="5F8FE3C6" w14:textId="77777777" w:rsidR="00AC141D" w:rsidRPr="001F5A31" w:rsidRDefault="00AC141D" w:rsidP="00AC141D">
      <w:pPr>
        <w:rPr>
          <w:lang w:val="lv-LV"/>
        </w:rPr>
      </w:pPr>
    </w:p>
    <w:p w14:paraId="2E221858" w14:textId="77777777" w:rsidR="00AC141D" w:rsidRPr="001F5A31" w:rsidRDefault="00AC141D" w:rsidP="00AC141D">
      <w:pPr>
        <w:jc w:val="right"/>
        <w:rPr>
          <w:lang w:val="lv-LV"/>
        </w:rPr>
      </w:pPr>
      <w:r w:rsidRPr="001F5A31">
        <w:rPr>
          <w:lang w:val="lv-LV"/>
        </w:rPr>
        <w:t>Apstiprināti</w:t>
      </w:r>
    </w:p>
    <w:p w14:paraId="6D0CB3A5" w14:textId="77777777" w:rsidR="00AC141D" w:rsidRPr="001F5A31" w:rsidRDefault="00AC141D" w:rsidP="00AC141D">
      <w:pPr>
        <w:jc w:val="right"/>
        <w:rPr>
          <w:lang w:val="lv-LV"/>
        </w:rPr>
      </w:pPr>
      <w:r w:rsidRPr="001F5A31">
        <w:rPr>
          <w:lang w:val="lv-LV"/>
        </w:rPr>
        <w:t>ar Amatas novada domes</w:t>
      </w:r>
    </w:p>
    <w:p w14:paraId="1B54AC51" w14:textId="77777777" w:rsidR="00AC141D" w:rsidRPr="001F5A31" w:rsidRDefault="00AC141D" w:rsidP="00AC141D">
      <w:pPr>
        <w:jc w:val="right"/>
        <w:rPr>
          <w:lang w:val="lv-LV"/>
        </w:rPr>
      </w:pPr>
      <w:r w:rsidRPr="001F5A31">
        <w:rPr>
          <w:lang w:val="lv-LV"/>
        </w:rPr>
        <w:t>201</w:t>
      </w:r>
      <w:r w:rsidR="007769F6">
        <w:rPr>
          <w:lang w:val="lv-LV"/>
        </w:rPr>
        <w:t>6</w:t>
      </w:r>
      <w:r w:rsidRPr="001F5A31">
        <w:rPr>
          <w:lang w:val="lv-LV"/>
        </w:rPr>
        <w:t xml:space="preserve">.gada </w:t>
      </w:r>
      <w:r w:rsidR="00276793">
        <w:rPr>
          <w:lang w:val="lv-LV"/>
        </w:rPr>
        <w:t>2</w:t>
      </w:r>
      <w:r w:rsidR="007769F6">
        <w:rPr>
          <w:lang w:val="lv-LV"/>
        </w:rPr>
        <w:t>0</w:t>
      </w:r>
      <w:r w:rsidR="00276793">
        <w:rPr>
          <w:lang w:val="lv-LV"/>
        </w:rPr>
        <w:t>.janvāra</w:t>
      </w:r>
    </w:p>
    <w:p w14:paraId="1A635E25" w14:textId="77777777" w:rsidR="00AC141D" w:rsidRPr="001F5A31" w:rsidRDefault="00AC141D" w:rsidP="00AC141D">
      <w:pPr>
        <w:jc w:val="right"/>
        <w:rPr>
          <w:lang w:val="lv-LV"/>
        </w:rPr>
      </w:pPr>
      <w:r w:rsidRPr="001F5A31">
        <w:rPr>
          <w:lang w:val="lv-LV"/>
        </w:rPr>
        <w:t>sēdes lēmumu</w:t>
      </w:r>
      <w:r w:rsidR="00276793">
        <w:rPr>
          <w:lang w:val="lv-LV"/>
        </w:rPr>
        <w:t xml:space="preserve"> Nr.1</w:t>
      </w:r>
    </w:p>
    <w:p w14:paraId="711F6630" w14:textId="77777777" w:rsidR="00AC141D" w:rsidRPr="001F5A31" w:rsidRDefault="00AC141D" w:rsidP="00AC141D">
      <w:pPr>
        <w:jc w:val="right"/>
        <w:rPr>
          <w:lang w:val="lv-LV"/>
        </w:rPr>
      </w:pPr>
      <w:r w:rsidRPr="001F5A31">
        <w:rPr>
          <w:lang w:val="lv-LV"/>
        </w:rPr>
        <w:t>(protokola Nr.</w:t>
      </w:r>
      <w:r w:rsidR="00C47E0D" w:rsidRPr="001F5A31">
        <w:rPr>
          <w:lang w:val="lv-LV"/>
        </w:rPr>
        <w:t>1</w:t>
      </w:r>
      <w:r w:rsidRPr="001F5A31">
        <w:rPr>
          <w:lang w:val="lv-LV"/>
        </w:rPr>
        <w:t>)</w:t>
      </w:r>
    </w:p>
    <w:p w14:paraId="5CA03AD8" w14:textId="77777777" w:rsidR="00AC141D" w:rsidRPr="001F5A31" w:rsidRDefault="00AC141D" w:rsidP="00AC141D">
      <w:pPr>
        <w:rPr>
          <w:lang w:val="lv-LV"/>
        </w:rPr>
      </w:pPr>
    </w:p>
    <w:p w14:paraId="09FE509B" w14:textId="77777777" w:rsidR="001F5A31" w:rsidRPr="001F5A31" w:rsidRDefault="001F5A31" w:rsidP="001F5A31">
      <w:pPr>
        <w:jc w:val="right"/>
        <w:rPr>
          <w:lang w:val="lv-LV"/>
        </w:rPr>
      </w:pPr>
      <w:r w:rsidRPr="001F5A31">
        <w:rPr>
          <w:lang w:val="lv-LV"/>
        </w:rPr>
        <w:t xml:space="preserve">Izdoti saskaņā ar likuma „Par pašvaldībām” </w:t>
      </w:r>
    </w:p>
    <w:p w14:paraId="7C66FF81" w14:textId="77777777" w:rsidR="001F5A31" w:rsidRPr="001F5A31" w:rsidRDefault="001F5A31" w:rsidP="001F5A31">
      <w:pPr>
        <w:jc w:val="right"/>
        <w:rPr>
          <w:lang w:val="lv-LV"/>
        </w:rPr>
      </w:pPr>
      <w:r w:rsidRPr="001F5A31">
        <w:rPr>
          <w:lang w:val="lv-LV"/>
        </w:rPr>
        <w:t>14.panta otrās daļas 2.punktu,</w:t>
      </w:r>
    </w:p>
    <w:p w14:paraId="1664F6B8" w14:textId="77777777" w:rsidR="001F5A31" w:rsidRPr="001F5A31" w:rsidRDefault="001F5A31" w:rsidP="001F5A31">
      <w:pPr>
        <w:jc w:val="right"/>
        <w:rPr>
          <w:lang w:val="lv-LV"/>
        </w:rPr>
      </w:pPr>
      <w:r w:rsidRPr="001F5A31">
        <w:rPr>
          <w:lang w:val="lv-LV"/>
        </w:rPr>
        <w:t xml:space="preserve">21.panta pirmās daļas 2.punktu </w:t>
      </w:r>
    </w:p>
    <w:p w14:paraId="3A59B840" w14:textId="77777777" w:rsidR="001F5A31" w:rsidRPr="001F5A31" w:rsidRDefault="001F5A31" w:rsidP="001F5A31">
      <w:pPr>
        <w:jc w:val="right"/>
        <w:rPr>
          <w:lang w:val="lv-LV"/>
        </w:rPr>
      </w:pPr>
      <w:r w:rsidRPr="001F5A31">
        <w:rPr>
          <w:lang w:val="lv-LV"/>
        </w:rPr>
        <w:t>un 46.pantu,</w:t>
      </w:r>
    </w:p>
    <w:p w14:paraId="1EFE4D10" w14:textId="77777777" w:rsidR="001F5A31" w:rsidRPr="001F5A31" w:rsidRDefault="001F5A31" w:rsidP="001F5A31">
      <w:pPr>
        <w:jc w:val="right"/>
        <w:rPr>
          <w:lang w:val="lv-LV"/>
        </w:rPr>
      </w:pPr>
      <w:r w:rsidRPr="001F5A31">
        <w:rPr>
          <w:lang w:val="lv-LV"/>
        </w:rPr>
        <w:t>likuma „Par pašvaldību budžetiem” 30.pantu</w:t>
      </w:r>
    </w:p>
    <w:p w14:paraId="1CDF222D" w14:textId="77777777" w:rsidR="001F5A31" w:rsidRPr="001F5A31" w:rsidRDefault="001F5A31" w:rsidP="001F5A31">
      <w:pPr>
        <w:jc w:val="right"/>
        <w:rPr>
          <w:lang w:val="lv-LV"/>
        </w:rPr>
      </w:pPr>
      <w:bookmarkStart w:id="0" w:name="_GoBack"/>
      <w:bookmarkEnd w:id="0"/>
    </w:p>
    <w:p w14:paraId="372ED723" w14:textId="77777777" w:rsidR="001F5A31" w:rsidRPr="001F5A31" w:rsidRDefault="001F5A31" w:rsidP="001F5A31">
      <w:pPr>
        <w:rPr>
          <w:lang w:val="lv-LV"/>
        </w:rPr>
      </w:pPr>
    </w:p>
    <w:p w14:paraId="1B003BCC" w14:textId="77777777" w:rsidR="001F5A31" w:rsidRPr="001F5A31" w:rsidRDefault="001F5A31" w:rsidP="001F5A31">
      <w:pPr>
        <w:jc w:val="both"/>
        <w:rPr>
          <w:lang w:val="lv-LV"/>
        </w:rPr>
      </w:pPr>
    </w:p>
    <w:p w14:paraId="7302D207" w14:textId="77777777" w:rsidR="001F5A31" w:rsidRPr="001F5A31" w:rsidRDefault="001F5A31" w:rsidP="001F5A31">
      <w:pPr>
        <w:numPr>
          <w:ilvl w:val="0"/>
          <w:numId w:val="10"/>
        </w:numPr>
        <w:jc w:val="both"/>
        <w:rPr>
          <w:sz w:val="22"/>
          <w:szCs w:val="22"/>
          <w:lang w:val="lv-LV"/>
        </w:rPr>
      </w:pPr>
      <w:r w:rsidRPr="001F5A31">
        <w:rPr>
          <w:sz w:val="22"/>
          <w:szCs w:val="22"/>
          <w:lang w:val="lv-LV"/>
        </w:rPr>
        <w:t>Apstiprināt Amatas novada pašvaldības konsolidēto pamatbudžetu 201</w:t>
      </w:r>
      <w:r w:rsidR="007769F6">
        <w:rPr>
          <w:sz w:val="22"/>
          <w:szCs w:val="22"/>
          <w:lang w:val="lv-LV"/>
        </w:rPr>
        <w:t>6</w:t>
      </w:r>
      <w:r w:rsidRPr="001F5A31">
        <w:rPr>
          <w:sz w:val="22"/>
          <w:szCs w:val="22"/>
          <w:lang w:val="lv-LV"/>
        </w:rPr>
        <w:t xml:space="preserve">.gadam saskaņā ar pielikumu Nr.1: </w:t>
      </w:r>
    </w:p>
    <w:p w14:paraId="4E405D57" w14:textId="3CA5A5F7"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 xml:space="preserve"> ieņēmumos </w:t>
      </w:r>
      <w:r w:rsidR="00B45C75">
        <w:rPr>
          <w:sz w:val="22"/>
          <w:szCs w:val="22"/>
          <w:lang w:val="lv-LV"/>
        </w:rPr>
        <w:t>6 104 205</w:t>
      </w:r>
      <w:r w:rsidRPr="001F5A31">
        <w:rPr>
          <w:sz w:val="22"/>
          <w:szCs w:val="22"/>
          <w:lang w:val="lv-LV"/>
        </w:rPr>
        <w:t xml:space="preserve"> </w:t>
      </w:r>
      <w:proofErr w:type="spellStart"/>
      <w:r w:rsidRPr="001F5A31">
        <w:rPr>
          <w:sz w:val="22"/>
          <w:szCs w:val="22"/>
          <w:lang w:val="lv-LV"/>
        </w:rPr>
        <w:t>euro</w:t>
      </w:r>
      <w:proofErr w:type="spellEnd"/>
      <w:r w:rsidRPr="001F5A31">
        <w:rPr>
          <w:sz w:val="22"/>
          <w:szCs w:val="22"/>
          <w:lang w:val="lv-LV"/>
        </w:rPr>
        <w:t xml:space="preserve"> apmērā;</w:t>
      </w:r>
    </w:p>
    <w:p w14:paraId="1649A3C1" w14:textId="679A00F3"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 xml:space="preserve"> izdevumos </w:t>
      </w:r>
      <w:r w:rsidR="00B45C75">
        <w:rPr>
          <w:sz w:val="22"/>
          <w:szCs w:val="22"/>
          <w:lang w:val="lv-LV"/>
        </w:rPr>
        <w:t>6 003 069</w:t>
      </w:r>
      <w:r w:rsidRPr="001F5A31">
        <w:rPr>
          <w:sz w:val="22"/>
          <w:szCs w:val="22"/>
          <w:lang w:val="lv-LV"/>
        </w:rPr>
        <w:t xml:space="preserve"> </w:t>
      </w:r>
      <w:proofErr w:type="spellStart"/>
      <w:r w:rsidRPr="001F5A31">
        <w:rPr>
          <w:sz w:val="22"/>
          <w:szCs w:val="22"/>
          <w:lang w:val="lv-LV"/>
        </w:rPr>
        <w:t>euro</w:t>
      </w:r>
      <w:proofErr w:type="spellEnd"/>
      <w:r w:rsidRPr="001F5A31">
        <w:rPr>
          <w:sz w:val="22"/>
          <w:szCs w:val="22"/>
          <w:lang w:val="lv-LV"/>
        </w:rPr>
        <w:t xml:space="preserve"> apmērā.</w:t>
      </w:r>
    </w:p>
    <w:p w14:paraId="221BF217" w14:textId="77777777" w:rsidR="001F5A31" w:rsidRPr="001F5A31" w:rsidRDefault="001F5A31" w:rsidP="001F5A31">
      <w:pPr>
        <w:numPr>
          <w:ilvl w:val="0"/>
          <w:numId w:val="10"/>
        </w:numPr>
        <w:jc w:val="both"/>
        <w:rPr>
          <w:sz w:val="22"/>
          <w:szCs w:val="22"/>
          <w:lang w:val="lv-LV"/>
        </w:rPr>
      </w:pPr>
      <w:r w:rsidRPr="001F5A31">
        <w:rPr>
          <w:sz w:val="22"/>
          <w:szCs w:val="22"/>
          <w:lang w:val="lv-LV"/>
        </w:rPr>
        <w:t>Apstiprināt Amatas novada pašvaldības konsolidēto speciālo budžetu 201</w:t>
      </w:r>
      <w:r w:rsidR="007769F6">
        <w:rPr>
          <w:sz w:val="22"/>
          <w:szCs w:val="22"/>
          <w:lang w:val="lv-LV"/>
        </w:rPr>
        <w:t>6</w:t>
      </w:r>
      <w:r w:rsidRPr="001F5A31">
        <w:rPr>
          <w:sz w:val="22"/>
          <w:szCs w:val="22"/>
          <w:lang w:val="lv-LV"/>
        </w:rPr>
        <w:t>.gadam saskaņā ar pielikumu Nr.2:</w:t>
      </w:r>
    </w:p>
    <w:p w14:paraId="25232111" w14:textId="5918209E"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 xml:space="preserve">ieņēmumos </w:t>
      </w:r>
      <w:r w:rsidR="00B45C75">
        <w:rPr>
          <w:sz w:val="22"/>
          <w:szCs w:val="22"/>
          <w:lang w:val="lv-LV"/>
        </w:rPr>
        <w:t>341 004</w:t>
      </w:r>
      <w:r w:rsidRPr="001F5A31">
        <w:rPr>
          <w:sz w:val="22"/>
          <w:szCs w:val="22"/>
          <w:lang w:val="lv-LV"/>
        </w:rPr>
        <w:t xml:space="preserve"> </w:t>
      </w:r>
      <w:proofErr w:type="spellStart"/>
      <w:r w:rsidRPr="001F5A31">
        <w:rPr>
          <w:sz w:val="22"/>
          <w:szCs w:val="22"/>
          <w:lang w:val="lv-LV"/>
        </w:rPr>
        <w:t>euro</w:t>
      </w:r>
      <w:proofErr w:type="spellEnd"/>
      <w:r w:rsidRPr="001F5A31">
        <w:rPr>
          <w:sz w:val="22"/>
          <w:szCs w:val="22"/>
          <w:lang w:val="lv-LV"/>
        </w:rPr>
        <w:t xml:space="preserve"> apmērā;</w:t>
      </w:r>
    </w:p>
    <w:p w14:paraId="4FB8524E" w14:textId="07AE188F"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 xml:space="preserve">izdevumos </w:t>
      </w:r>
      <w:r w:rsidR="00B45C75">
        <w:rPr>
          <w:sz w:val="22"/>
          <w:szCs w:val="22"/>
          <w:lang w:val="lv-LV"/>
        </w:rPr>
        <w:t>365 223</w:t>
      </w:r>
      <w:r w:rsidRPr="001F5A31">
        <w:rPr>
          <w:sz w:val="22"/>
          <w:szCs w:val="22"/>
          <w:lang w:val="lv-LV"/>
        </w:rPr>
        <w:t xml:space="preserve"> </w:t>
      </w:r>
      <w:proofErr w:type="spellStart"/>
      <w:r w:rsidRPr="001F5A31">
        <w:rPr>
          <w:sz w:val="22"/>
          <w:szCs w:val="22"/>
          <w:lang w:val="lv-LV"/>
        </w:rPr>
        <w:t>euro</w:t>
      </w:r>
      <w:proofErr w:type="spellEnd"/>
      <w:r w:rsidRPr="001F5A31">
        <w:rPr>
          <w:sz w:val="22"/>
          <w:szCs w:val="22"/>
          <w:lang w:val="lv-LV"/>
        </w:rPr>
        <w:t xml:space="preserve"> apmērā.</w:t>
      </w:r>
    </w:p>
    <w:p w14:paraId="6D3A5EF6" w14:textId="77777777" w:rsidR="001F5A31" w:rsidRPr="001F5A31" w:rsidRDefault="001F5A31" w:rsidP="001F5A31">
      <w:pPr>
        <w:numPr>
          <w:ilvl w:val="0"/>
          <w:numId w:val="10"/>
        </w:numPr>
        <w:jc w:val="both"/>
        <w:rPr>
          <w:sz w:val="22"/>
          <w:szCs w:val="22"/>
          <w:lang w:val="lv-LV"/>
        </w:rPr>
      </w:pPr>
      <w:r w:rsidRPr="001F5A31">
        <w:rPr>
          <w:sz w:val="22"/>
          <w:szCs w:val="22"/>
          <w:lang w:val="lv-LV"/>
        </w:rPr>
        <w:t>Apstiprināt Amatas novada pašvaldības konsolidēto ziedojumu un dāvinājumu budžetu 201</w:t>
      </w:r>
      <w:r w:rsidR="007769F6">
        <w:rPr>
          <w:sz w:val="22"/>
          <w:szCs w:val="22"/>
          <w:lang w:val="lv-LV"/>
        </w:rPr>
        <w:t>6</w:t>
      </w:r>
      <w:r w:rsidRPr="001F5A31">
        <w:rPr>
          <w:sz w:val="22"/>
          <w:szCs w:val="22"/>
          <w:lang w:val="lv-LV"/>
        </w:rPr>
        <w:t>.gadam saskaņā ar pielikumu Nr.3:</w:t>
      </w:r>
    </w:p>
    <w:p w14:paraId="735A0165" w14:textId="77777777"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 xml:space="preserve">ieņēmumos 0 </w:t>
      </w:r>
      <w:proofErr w:type="spellStart"/>
      <w:r w:rsidRPr="001F5A31">
        <w:rPr>
          <w:sz w:val="22"/>
          <w:szCs w:val="22"/>
          <w:lang w:val="lv-LV"/>
        </w:rPr>
        <w:t>euro</w:t>
      </w:r>
      <w:proofErr w:type="spellEnd"/>
      <w:r w:rsidRPr="001F5A31">
        <w:rPr>
          <w:sz w:val="22"/>
          <w:szCs w:val="22"/>
          <w:lang w:val="lv-LV"/>
        </w:rPr>
        <w:t xml:space="preserve"> apmērā;</w:t>
      </w:r>
    </w:p>
    <w:p w14:paraId="5EF46D9C" w14:textId="7F78B4C4"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 xml:space="preserve">izdevumos </w:t>
      </w:r>
      <w:r w:rsidR="00B45C75">
        <w:rPr>
          <w:sz w:val="22"/>
          <w:szCs w:val="22"/>
          <w:lang w:val="lv-LV"/>
        </w:rPr>
        <w:t>1 510</w:t>
      </w:r>
      <w:r w:rsidRPr="001F5A31">
        <w:rPr>
          <w:sz w:val="22"/>
          <w:szCs w:val="22"/>
          <w:lang w:val="lv-LV"/>
        </w:rPr>
        <w:t xml:space="preserve"> </w:t>
      </w:r>
      <w:proofErr w:type="spellStart"/>
      <w:r w:rsidRPr="001F5A31">
        <w:rPr>
          <w:sz w:val="22"/>
          <w:szCs w:val="22"/>
          <w:lang w:val="lv-LV"/>
        </w:rPr>
        <w:t>euro</w:t>
      </w:r>
      <w:proofErr w:type="spellEnd"/>
      <w:r w:rsidRPr="001F5A31">
        <w:rPr>
          <w:sz w:val="22"/>
          <w:szCs w:val="22"/>
          <w:lang w:val="lv-LV"/>
        </w:rPr>
        <w:t xml:space="preserve"> apmērā.</w:t>
      </w:r>
    </w:p>
    <w:p w14:paraId="621DE57E" w14:textId="77777777" w:rsidR="001F5A31" w:rsidRPr="001F5A31" w:rsidRDefault="001F5A31" w:rsidP="001F5A31">
      <w:pPr>
        <w:numPr>
          <w:ilvl w:val="0"/>
          <w:numId w:val="10"/>
        </w:numPr>
        <w:jc w:val="both"/>
        <w:rPr>
          <w:sz w:val="22"/>
          <w:szCs w:val="22"/>
          <w:lang w:val="lv-LV"/>
        </w:rPr>
      </w:pPr>
      <w:r w:rsidRPr="001F5A31">
        <w:rPr>
          <w:sz w:val="22"/>
          <w:szCs w:val="22"/>
          <w:lang w:val="lv-LV"/>
        </w:rPr>
        <w:t>Apstiprināt atmaksājamo aizņēmumu, galvojumu un citu saistību apmēru saskaņā ar pielikumu Nr.4.</w:t>
      </w:r>
    </w:p>
    <w:p w14:paraId="2FF9FB3A" w14:textId="77777777" w:rsidR="001F5A31" w:rsidRPr="001F5A31" w:rsidRDefault="001F5A31" w:rsidP="001F5A31">
      <w:pPr>
        <w:numPr>
          <w:ilvl w:val="0"/>
          <w:numId w:val="10"/>
        </w:numPr>
        <w:jc w:val="both"/>
        <w:rPr>
          <w:sz w:val="22"/>
          <w:szCs w:val="22"/>
          <w:lang w:val="lv-LV"/>
        </w:rPr>
      </w:pPr>
      <w:r w:rsidRPr="001F5A31">
        <w:rPr>
          <w:sz w:val="22"/>
          <w:szCs w:val="22"/>
          <w:lang w:val="lv-LV"/>
        </w:rPr>
        <w:t>Apstiprināt Amatas novada pašvaldības</w:t>
      </w:r>
      <w:r w:rsidR="00386CFB">
        <w:rPr>
          <w:sz w:val="22"/>
          <w:szCs w:val="22"/>
          <w:lang w:val="lv-LV"/>
        </w:rPr>
        <w:t xml:space="preserve"> pēc 201</w:t>
      </w:r>
      <w:r w:rsidR="007769F6">
        <w:rPr>
          <w:sz w:val="22"/>
          <w:szCs w:val="22"/>
          <w:lang w:val="lv-LV"/>
        </w:rPr>
        <w:t>5</w:t>
      </w:r>
      <w:r w:rsidR="00386CFB">
        <w:rPr>
          <w:sz w:val="22"/>
          <w:szCs w:val="22"/>
          <w:lang w:val="lv-LV"/>
        </w:rPr>
        <w:t>.gada naudas plūsmas uzskaitītos izdevumus pašvaldību savstarpējiem norēķiniem par izglītības iestāžu sniegtajiem pakalpojumiem 201</w:t>
      </w:r>
      <w:r w:rsidR="007769F6">
        <w:rPr>
          <w:sz w:val="22"/>
          <w:szCs w:val="22"/>
          <w:lang w:val="lv-LV"/>
        </w:rPr>
        <w:t>6</w:t>
      </w:r>
      <w:r w:rsidR="00386CFB">
        <w:rPr>
          <w:sz w:val="22"/>
          <w:szCs w:val="22"/>
          <w:lang w:val="lv-LV"/>
        </w:rPr>
        <w:t xml:space="preserve">.gadā </w:t>
      </w:r>
      <w:r w:rsidRPr="001F5A31">
        <w:rPr>
          <w:sz w:val="22"/>
          <w:szCs w:val="22"/>
          <w:lang w:val="lv-LV"/>
        </w:rPr>
        <w:t>saskaņā ar pielikumu Nr.5.</w:t>
      </w:r>
    </w:p>
    <w:p w14:paraId="24279B7E" w14:textId="77777777" w:rsidR="001F5A31" w:rsidRPr="001F5A31" w:rsidRDefault="001F5A31" w:rsidP="001F5A31">
      <w:pPr>
        <w:numPr>
          <w:ilvl w:val="0"/>
          <w:numId w:val="10"/>
        </w:numPr>
        <w:jc w:val="both"/>
        <w:rPr>
          <w:sz w:val="22"/>
          <w:szCs w:val="22"/>
          <w:lang w:val="lv-LV"/>
        </w:rPr>
      </w:pPr>
      <w:r w:rsidRPr="001F5A31">
        <w:rPr>
          <w:sz w:val="22"/>
          <w:szCs w:val="22"/>
          <w:lang w:val="lv-LV"/>
        </w:rPr>
        <w:t>Apstiprināt Amatas novada pašvaldības apvienoto pašvaldību struktūrvienību tāmi 201</w:t>
      </w:r>
      <w:r w:rsidR="007769F6">
        <w:rPr>
          <w:sz w:val="22"/>
          <w:szCs w:val="22"/>
          <w:lang w:val="lv-LV"/>
        </w:rPr>
        <w:t>6</w:t>
      </w:r>
      <w:r w:rsidRPr="001F5A31">
        <w:rPr>
          <w:sz w:val="22"/>
          <w:szCs w:val="22"/>
          <w:lang w:val="lv-LV"/>
        </w:rPr>
        <w:t>.gadam saskaņā ar pielikumu Nr.6.</w:t>
      </w:r>
    </w:p>
    <w:p w14:paraId="1E84E5D3" w14:textId="77777777" w:rsidR="001F5A31" w:rsidRPr="001F5A31" w:rsidRDefault="001F5A31" w:rsidP="001F5A31">
      <w:pPr>
        <w:numPr>
          <w:ilvl w:val="0"/>
          <w:numId w:val="10"/>
        </w:numPr>
        <w:jc w:val="both"/>
        <w:rPr>
          <w:sz w:val="22"/>
          <w:szCs w:val="22"/>
          <w:lang w:val="lv-LV"/>
        </w:rPr>
      </w:pPr>
      <w:r w:rsidRPr="001F5A31">
        <w:rPr>
          <w:sz w:val="22"/>
          <w:szCs w:val="22"/>
          <w:lang w:val="lv-LV"/>
        </w:rPr>
        <w:t>Apstiprināt paskaidrojuma rakstu par Amatas novada pašvaldības 201</w:t>
      </w:r>
      <w:r w:rsidR="007769F6">
        <w:rPr>
          <w:sz w:val="22"/>
          <w:szCs w:val="22"/>
          <w:lang w:val="lv-LV"/>
        </w:rPr>
        <w:t>6</w:t>
      </w:r>
      <w:r w:rsidRPr="001F5A31">
        <w:rPr>
          <w:sz w:val="22"/>
          <w:szCs w:val="22"/>
          <w:lang w:val="lv-LV"/>
        </w:rPr>
        <w:t>.gada budžetu saskaņā ar pielikumu Nr.7.</w:t>
      </w:r>
    </w:p>
    <w:p w14:paraId="6B719A34" w14:textId="77777777" w:rsidR="001F5A31" w:rsidRPr="001F5A31" w:rsidRDefault="001F5A31" w:rsidP="001F5A31">
      <w:pPr>
        <w:numPr>
          <w:ilvl w:val="0"/>
          <w:numId w:val="10"/>
        </w:numPr>
        <w:jc w:val="both"/>
        <w:rPr>
          <w:sz w:val="22"/>
          <w:szCs w:val="22"/>
          <w:lang w:val="lv-LV"/>
        </w:rPr>
      </w:pPr>
      <w:r w:rsidRPr="001F5A31">
        <w:rPr>
          <w:sz w:val="22"/>
          <w:szCs w:val="22"/>
          <w:lang w:val="lv-LV"/>
        </w:rPr>
        <w:lastRenderedPageBreak/>
        <w:t>Noteikt, ka galvenie budžeta izpildītāji:</w:t>
      </w:r>
    </w:p>
    <w:p w14:paraId="0035B2D5" w14:textId="77777777"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apstiprina iestāžu, nodaļu un struktūrvienību ieņēmumu un izdevumu tāmes;</w:t>
      </w:r>
    </w:p>
    <w:p w14:paraId="271A4543" w14:textId="77777777"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nodrošina likumā „Par valsts un pašvaldību institūciju amatpersonu un darbinieku atlīdzības likums”, likumā „Izglītības likums”, 28.07.2009. LR Ministru kabineta noteikumos Nr.836 „Pedagogu darba samaksas noteikumi” paredzēto nosacījumu izpildi;</w:t>
      </w:r>
    </w:p>
    <w:p w14:paraId="35DFD171" w14:textId="77777777"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ir atbildīgi par to, lai izdevumi pēc naudas plūsmas principa nepārsniedz attiecīgajai programmai vai pasākumam tāmē apstiprinātos pašvaldības budžeta izdevumus atbilstoši funkcionālajām un ekonomiskajām kategorijām;</w:t>
      </w:r>
    </w:p>
    <w:p w14:paraId="6672A375" w14:textId="77777777"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pamatbudžeta ieņēmumus par sniegtajiem maksas pakalpojumiem, kā arī speciālā budžeta ieņēmumus (bez ziedojumiem un dāvinājumiem), kas pārsniedz pašvaldības plānoto apjomu, ar Finanšu komitejas atzinumu var novirzīt budžetā paredzētās programmas izdevumu papildu finansēšanai pēc budžeta grozījumu apstiprināšanas Amatas novada domē;</w:t>
      </w:r>
    </w:p>
    <w:p w14:paraId="56F59D50" w14:textId="77777777"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organizējot iestādes, nodaļas un struktūrvienības funkciju izpildi, ir atbildīgi par iepirkuma procedūras ievērošanu atbilstoši likumam „Publisko iepirkumu likums”.</w:t>
      </w:r>
    </w:p>
    <w:p w14:paraId="27A0EFCA" w14:textId="77777777" w:rsidR="001F5A31" w:rsidRPr="001F5A31" w:rsidRDefault="001F5A31" w:rsidP="001F5A31">
      <w:pPr>
        <w:numPr>
          <w:ilvl w:val="0"/>
          <w:numId w:val="10"/>
        </w:numPr>
        <w:jc w:val="both"/>
        <w:rPr>
          <w:sz w:val="22"/>
          <w:szCs w:val="22"/>
          <w:lang w:val="lv-LV"/>
        </w:rPr>
      </w:pPr>
      <w:r w:rsidRPr="001F5A31">
        <w:rPr>
          <w:sz w:val="22"/>
          <w:szCs w:val="22"/>
          <w:lang w:val="lv-LV"/>
        </w:rPr>
        <w:t>Amatas novada pašvaldības Finanšu nodaļa:</w:t>
      </w:r>
    </w:p>
    <w:p w14:paraId="641BD72C" w14:textId="77777777"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var atvērt pašvaldības budžeta asignējumu, nepārsniedzot saimnieciskā gada budžetā paredzētās summas, proporcionāli Amatas novada pašvaldības budžeta ieņēmumu izpildei;</w:t>
      </w:r>
    </w:p>
    <w:p w14:paraId="1B1A9511" w14:textId="77777777" w:rsidR="001F5A31" w:rsidRPr="001F5A31" w:rsidRDefault="001F5A31" w:rsidP="001F5A31">
      <w:pPr>
        <w:numPr>
          <w:ilvl w:val="1"/>
          <w:numId w:val="10"/>
        </w:numPr>
        <w:tabs>
          <w:tab w:val="clear" w:pos="1080"/>
          <w:tab w:val="num" w:pos="1260"/>
        </w:tabs>
        <w:ind w:left="1260" w:hanging="540"/>
        <w:jc w:val="both"/>
        <w:rPr>
          <w:sz w:val="22"/>
          <w:szCs w:val="22"/>
          <w:lang w:val="lv-LV"/>
        </w:rPr>
      </w:pPr>
      <w:r w:rsidRPr="001F5A31">
        <w:rPr>
          <w:sz w:val="22"/>
          <w:szCs w:val="22"/>
          <w:lang w:val="lv-LV"/>
        </w:rPr>
        <w:t>atver pašvaldības pamatbudžeta asignējumu pakļauto iestāžu finansēšanai atbilstoši procentuālam sadalījumam pa ceturkšņiem šādā apmērā: I ceturksnī – 2</w:t>
      </w:r>
      <w:r w:rsidR="00E91533">
        <w:rPr>
          <w:sz w:val="22"/>
          <w:szCs w:val="22"/>
          <w:lang w:val="lv-LV"/>
        </w:rPr>
        <w:t>2</w:t>
      </w:r>
      <w:r w:rsidRPr="001F5A31">
        <w:rPr>
          <w:sz w:val="22"/>
          <w:szCs w:val="22"/>
          <w:lang w:val="lv-LV"/>
        </w:rPr>
        <w:t xml:space="preserve"> procenti, II ceturksnī – 24 procenti, III ceturksnī – 2</w:t>
      </w:r>
      <w:r w:rsidR="00E91533">
        <w:rPr>
          <w:sz w:val="22"/>
          <w:szCs w:val="22"/>
          <w:lang w:val="lv-LV"/>
        </w:rPr>
        <w:t>6</w:t>
      </w:r>
      <w:r w:rsidRPr="001F5A31">
        <w:rPr>
          <w:sz w:val="22"/>
          <w:szCs w:val="22"/>
          <w:lang w:val="lv-LV"/>
        </w:rPr>
        <w:t xml:space="preserve"> procenti, IV ceturksnī – 2</w:t>
      </w:r>
      <w:r w:rsidR="00E91533">
        <w:rPr>
          <w:sz w:val="22"/>
          <w:szCs w:val="22"/>
          <w:lang w:val="lv-LV"/>
        </w:rPr>
        <w:t>8</w:t>
      </w:r>
      <w:r w:rsidRPr="001F5A31">
        <w:rPr>
          <w:sz w:val="22"/>
          <w:szCs w:val="22"/>
          <w:lang w:val="lv-LV"/>
        </w:rPr>
        <w:t xml:space="preserve"> procenti.</w:t>
      </w:r>
    </w:p>
    <w:p w14:paraId="65D57E19" w14:textId="77777777" w:rsidR="001F5A31" w:rsidRPr="001F5A31" w:rsidRDefault="001F5A31" w:rsidP="001F5A31">
      <w:pPr>
        <w:jc w:val="both"/>
        <w:rPr>
          <w:sz w:val="22"/>
          <w:szCs w:val="22"/>
          <w:lang w:val="lv-LV"/>
        </w:rPr>
      </w:pPr>
    </w:p>
    <w:p w14:paraId="4A536584" w14:textId="77777777" w:rsidR="001F5A31" w:rsidRPr="001F5A31" w:rsidRDefault="001F5A31" w:rsidP="001F5A31">
      <w:pPr>
        <w:rPr>
          <w:sz w:val="22"/>
          <w:szCs w:val="22"/>
          <w:lang w:val="lv-LV"/>
        </w:rPr>
      </w:pPr>
    </w:p>
    <w:p w14:paraId="7C6A4A06" w14:textId="77777777" w:rsidR="00DD0A88" w:rsidRPr="001F5A31" w:rsidRDefault="00DD0A88" w:rsidP="006F7A79">
      <w:pPr>
        <w:ind w:left="720"/>
        <w:jc w:val="both"/>
        <w:rPr>
          <w:sz w:val="22"/>
          <w:szCs w:val="22"/>
          <w:lang w:val="lv-LV"/>
        </w:rPr>
      </w:pPr>
    </w:p>
    <w:p w14:paraId="14A6B68D" w14:textId="77777777" w:rsidR="00657CD3" w:rsidRPr="001F5A31" w:rsidRDefault="00657CD3" w:rsidP="001F5A31">
      <w:pPr>
        <w:jc w:val="both"/>
        <w:rPr>
          <w:sz w:val="22"/>
          <w:szCs w:val="22"/>
          <w:lang w:val="lv-LV"/>
        </w:rPr>
      </w:pPr>
    </w:p>
    <w:p w14:paraId="5AB60820" w14:textId="77777777" w:rsidR="00DD0A88" w:rsidRPr="001F5A31" w:rsidRDefault="00DD0A88" w:rsidP="00942516">
      <w:pPr>
        <w:jc w:val="both"/>
        <w:rPr>
          <w:sz w:val="22"/>
          <w:szCs w:val="22"/>
          <w:lang w:val="lv-LV"/>
        </w:rPr>
      </w:pPr>
      <w:r w:rsidRPr="001F5A31">
        <w:rPr>
          <w:sz w:val="22"/>
          <w:szCs w:val="22"/>
          <w:lang w:val="lv-LV"/>
        </w:rPr>
        <w:t>Domes priekšsēdētāja</w:t>
      </w:r>
      <w:r w:rsidRPr="001F5A31">
        <w:rPr>
          <w:sz w:val="22"/>
          <w:szCs w:val="22"/>
          <w:lang w:val="lv-LV"/>
        </w:rPr>
        <w:tab/>
      </w:r>
      <w:r w:rsidRPr="001F5A31">
        <w:rPr>
          <w:sz w:val="22"/>
          <w:szCs w:val="22"/>
          <w:lang w:val="lv-LV"/>
        </w:rPr>
        <w:tab/>
      </w:r>
      <w:r w:rsidRPr="001F5A31">
        <w:rPr>
          <w:sz w:val="22"/>
          <w:szCs w:val="22"/>
          <w:lang w:val="lv-LV"/>
        </w:rPr>
        <w:tab/>
      </w:r>
      <w:r w:rsidRPr="001F5A31">
        <w:rPr>
          <w:sz w:val="22"/>
          <w:szCs w:val="22"/>
          <w:lang w:val="lv-LV"/>
        </w:rPr>
        <w:tab/>
      </w:r>
      <w:r w:rsidRPr="001F5A31">
        <w:rPr>
          <w:sz w:val="22"/>
          <w:szCs w:val="22"/>
          <w:lang w:val="lv-LV"/>
        </w:rPr>
        <w:tab/>
      </w:r>
      <w:r w:rsidRPr="001F5A31">
        <w:rPr>
          <w:sz w:val="22"/>
          <w:szCs w:val="22"/>
          <w:lang w:val="lv-LV"/>
        </w:rPr>
        <w:tab/>
      </w:r>
      <w:r w:rsidRPr="001F5A31">
        <w:rPr>
          <w:sz w:val="22"/>
          <w:szCs w:val="22"/>
          <w:lang w:val="lv-LV"/>
        </w:rPr>
        <w:tab/>
      </w:r>
      <w:r w:rsidRPr="001F5A31">
        <w:rPr>
          <w:sz w:val="22"/>
          <w:szCs w:val="22"/>
          <w:lang w:val="lv-LV"/>
        </w:rPr>
        <w:tab/>
      </w:r>
      <w:proofErr w:type="spellStart"/>
      <w:r w:rsidRPr="001F5A31">
        <w:rPr>
          <w:sz w:val="22"/>
          <w:szCs w:val="22"/>
          <w:lang w:val="lv-LV"/>
        </w:rPr>
        <w:t>E.Eglīte</w:t>
      </w:r>
      <w:proofErr w:type="spellEnd"/>
    </w:p>
    <w:p w14:paraId="1462A9B7" w14:textId="77777777" w:rsidR="00DD0A88" w:rsidRPr="001F5A31" w:rsidRDefault="00DD0A88" w:rsidP="00014413">
      <w:pPr>
        <w:rPr>
          <w:b/>
          <w:bCs/>
          <w:sz w:val="22"/>
          <w:szCs w:val="22"/>
          <w:lang w:val="lv-LV"/>
        </w:rPr>
      </w:pPr>
    </w:p>
    <w:sectPr w:rsidR="00DD0A88" w:rsidRPr="001F5A31" w:rsidSect="00011720">
      <w:footerReference w:type="default" r:id="rId10"/>
      <w:pgSz w:w="12240" w:h="15840"/>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2729A" w14:textId="77777777" w:rsidR="00096014" w:rsidRDefault="00096014" w:rsidP="007A1283">
      <w:r>
        <w:separator/>
      </w:r>
    </w:p>
  </w:endnote>
  <w:endnote w:type="continuationSeparator" w:id="0">
    <w:p w14:paraId="07C32826" w14:textId="77777777" w:rsidR="00096014" w:rsidRDefault="00096014" w:rsidP="007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24C4" w14:textId="77777777" w:rsidR="00AC141D" w:rsidRDefault="00AC141D">
    <w:pPr>
      <w:pStyle w:val="Footer"/>
      <w:jc w:val="right"/>
    </w:pPr>
    <w:r>
      <w:fldChar w:fldCharType="begin"/>
    </w:r>
    <w:r>
      <w:instrText xml:space="preserve"> PAGE   \* MERGEFORMAT </w:instrText>
    </w:r>
    <w:r>
      <w:fldChar w:fldCharType="separate"/>
    </w:r>
    <w:r w:rsidR="00AD4EAF">
      <w:rPr>
        <w:noProof/>
      </w:rPr>
      <w:t>1</w:t>
    </w:r>
    <w:r>
      <w:fldChar w:fldCharType="end"/>
    </w:r>
  </w:p>
  <w:p w14:paraId="39211DEA" w14:textId="77777777" w:rsidR="00AC141D" w:rsidRDefault="00AC14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AEB4" w14:textId="77777777" w:rsidR="00096014" w:rsidRDefault="00096014" w:rsidP="007A1283">
      <w:r>
        <w:separator/>
      </w:r>
    </w:p>
  </w:footnote>
  <w:footnote w:type="continuationSeparator" w:id="0">
    <w:p w14:paraId="0CD621E5" w14:textId="77777777" w:rsidR="00096014" w:rsidRDefault="00096014" w:rsidP="007A12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55B2A"/>
    <w:multiLevelType w:val="hybridMultilevel"/>
    <w:tmpl w:val="80EC623C"/>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138C19E2"/>
    <w:multiLevelType w:val="multilevel"/>
    <w:tmpl w:val="C7F6A1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3">
    <w:nsid w:val="13F70BEB"/>
    <w:multiLevelType w:val="multilevel"/>
    <w:tmpl w:val="E8FA67B8"/>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nsid w:val="144F413E"/>
    <w:multiLevelType w:val="multilevel"/>
    <w:tmpl w:val="DE4ED80A"/>
    <w:lvl w:ilvl="0">
      <w:start w:val="1"/>
      <w:numFmt w:val="decimal"/>
      <w:lvlText w:val="%1."/>
      <w:lvlJc w:val="left"/>
      <w:pPr>
        <w:tabs>
          <w:tab w:val="num" w:pos="1425"/>
        </w:tabs>
        <w:ind w:left="1425" w:hanging="705"/>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5">
    <w:nsid w:val="1F885326"/>
    <w:multiLevelType w:val="hybridMultilevel"/>
    <w:tmpl w:val="80EC623C"/>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6">
    <w:nsid w:val="278F4AA8"/>
    <w:multiLevelType w:val="multilevel"/>
    <w:tmpl w:val="89367DD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nsid w:val="43EC6E65"/>
    <w:multiLevelType w:val="hybridMultilevel"/>
    <w:tmpl w:val="80EC623C"/>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8">
    <w:nsid w:val="636278A1"/>
    <w:multiLevelType w:val="hybridMultilevel"/>
    <w:tmpl w:val="80EC623C"/>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9">
    <w:nsid w:val="7AF96E42"/>
    <w:multiLevelType w:val="hybridMultilevel"/>
    <w:tmpl w:val="726E3E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3"/>
  </w:num>
  <w:num w:numId="4">
    <w:abstractNumId w:val="6"/>
  </w:num>
  <w:num w:numId="5">
    <w:abstractNumId w:val="4"/>
  </w:num>
  <w:num w:numId="6">
    <w:abstractNumId w:val="9"/>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16"/>
    <w:rsid w:val="00011720"/>
    <w:rsid w:val="00014413"/>
    <w:rsid w:val="0005351D"/>
    <w:rsid w:val="000629CD"/>
    <w:rsid w:val="00096014"/>
    <w:rsid w:val="000C06F8"/>
    <w:rsid w:val="000C77A1"/>
    <w:rsid w:val="0011432B"/>
    <w:rsid w:val="00176A68"/>
    <w:rsid w:val="00196A96"/>
    <w:rsid w:val="001A6759"/>
    <w:rsid w:val="001F0999"/>
    <w:rsid w:val="001F5A31"/>
    <w:rsid w:val="00276793"/>
    <w:rsid w:val="00284251"/>
    <w:rsid w:val="002B3A3E"/>
    <w:rsid w:val="002E6C60"/>
    <w:rsid w:val="0034129C"/>
    <w:rsid w:val="00386CFB"/>
    <w:rsid w:val="003D3CDE"/>
    <w:rsid w:val="00585057"/>
    <w:rsid w:val="00590E84"/>
    <w:rsid w:val="005D3D57"/>
    <w:rsid w:val="005F0CBD"/>
    <w:rsid w:val="00645739"/>
    <w:rsid w:val="00657CD3"/>
    <w:rsid w:val="006C3712"/>
    <w:rsid w:val="006E0A56"/>
    <w:rsid w:val="006F7A79"/>
    <w:rsid w:val="00744AE3"/>
    <w:rsid w:val="007769F6"/>
    <w:rsid w:val="00795D3E"/>
    <w:rsid w:val="007A017E"/>
    <w:rsid w:val="007A1283"/>
    <w:rsid w:val="007A29AE"/>
    <w:rsid w:val="00842E0F"/>
    <w:rsid w:val="008A6498"/>
    <w:rsid w:val="00920AF6"/>
    <w:rsid w:val="00942516"/>
    <w:rsid w:val="00984F70"/>
    <w:rsid w:val="009D7438"/>
    <w:rsid w:val="00A16077"/>
    <w:rsid w:val="00A210E0"/>
    <w:rsid w:val="00A36AA5"/>
    <w:rsid w:val="00AC141D"/>
    <w:rsid w:val="00AD4EAF"/>
    <w:rsid w:val="00AF229D"/>
    <w:rsid w:val="00AF260F"/>
    <w:rsid w:val="00B45C75"/>
    <w:rsid w:val="00B67727"/>
    <w:rsid w:val="00B90AD3"/>
    <w:rsid w:val="00BB6D6C"/>
    <w:rsid w:val="00C231C0"/>
    <w:rsid w:val="00C47E0D"/>
    <w:rsid w:val="00C63A8F"/>
    <w:rsid w:val="00CA31CB"/>
    <w:rsid w:val="00CB340F"/>
    <w:rsid w:val="00D24DAF"/>
    <w:rsid w:val="00DB7582"/>
    <w:rsid w:val="00DD0A88"/>
    <w:rsid w:val="00E91533"/>
    <w:rsid w:val="00E962E8"/>
    <w:rsid w:val="00EE38F9"/>
    <w:rsid w:val="00F54311"/>
    <w:rsid w:val="00F70D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327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lock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516"/>
    <w:rPr>
      <w:rFonts w:ascii="Times New Roman" w:hAnsi="Times New Roman"/>
      <w:lang w:val="en-GB" w:eastAsia="en-US"/>
    </w:rPr>
  </w:style>
  <w:style w:type="paragraph" w:styleId="Heading1">
    <w:name w:val="heading 1"/>
    <w:basedOn w:val="Normal"/>
    <w:next w:val="Normal"/>
    <w:link w:val="Heading1Char"/>
    <w:qFormat/>
    <w:rsid w:val="00942516"/>
    <w:pPr>
      <w:keepNext/>
      <w:jc w:val="right"/>
      <w:outlineLvl w:val="0"/>
    </w:pPr>
    <w:rPr>
      <w:sz w:val="24"/>
      <w:szCs w:val="24"/>
      <w:lang w:val="lv-LV"/>
    </w:rPr>
  </w:style>
  <w:style w:type="paragraph" w:styleId="Heading2">
    <w:name w:val="heading 2"/>
    <w:basedOn w:val="Normal"/>
    <w:next w:val="Normal"/>
    <w:link w:val="Heading2Char"/>
    <w:qFormat/>
    <w:rsid w:val="00942516"/>
    <w:pPr>
      <w:keepNext/>
      <w:jc w:val="center"/>
      <w:outlineLvl w:val="1"/>
    </w:pPr>
    <w:rPr>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42516"/>
    <w:rPr>
      <w:rFonts w:ascii="Times New Roman" w:hAnsi="Times New Roman" w:cs="Times New Roman"/>
      <w:sz w:val="20"/>
      <w:szCs w:val="20"/>
      <w:lang w:val="lv-LV" w:eastAsia="x-none"/>
    </w:rPr>
  </w:style>
  <w:style w:type="character" w:customStyle="1" w:styleId="Heading2Char">
    <w:name w:val="Heading 2 Char"/>
    <w:basedOn w:val="DefaultParagraphFont"/>
    <w:link w:val="Heading2"/>
    <w:locked/>
    <w:rsid w:val="00942516"/>
    <w:rPr>
      <w:rFonts w:ascii="Times New Roman" w:hAnsi="Times New Roman" w:cs="Times New Roman"/>
      <w:sz w:val="20"/>
      <w:szCs w:val="20"/>
      <w:lang w:val="lv-LV" w:eastAsia="x-none"/>
    </w:rPr>
  </w:style>
  <w:style w:type="character" w:styleId="Hyperlink">
    <w:name w:val="Hyperlink"/>
    <w:basedOn w:val="DefaultParagraphFont"/>
    <w:rsid w:val="00942516"/>
    <w:rPr>
      <w:rFonts w:cs="Times New Roman"/>
      <w:color w:val="0000FF"/>
      <w:u w:val="single"/>
    </w:rPr>
  </w:style>
  <w:style w:type="paragraph" w:styleId="ListParagraph">
    <w:name w:val="List Paragraph"/>
    <w:basedOn w:val="Normal"/>
    <w:qFormat/>
    <w:rsid w:val="00942516"/>
    <w:pPr>
      <w:ind w:left="720"/>
    </w:pPr>
  </w:style>
  <w:style w:type="paragraph" w:styleId="Header">
    <w:name w:val="header"/>
    <w:basedOn w:val="Normal"/>
    <w:link w:val="HeaderChar"/>
    <w:semiHidden/>
    <w:rsid w:val="007A1283"/>
    <w:pPr>
      <w:tabs>
        <w:tab w:val="center" w:pos="4320"/>
        <w:tab w:val="right" w:pos="8640"/>
      </w:tabs>
    </w:pPr>
  </w:style>
  <w:style w:type="character" w:customStyle="1" w:styleId="HeaderChar">
    <w:name w:val="Header Char"/>
    <w:basedOn w:val="DefaultParagraphFont"/>
    <w:link w:val="Header"/>
    <w:semiHidden/>
    <w:locked/>
    <w:rsid w:val="007A1283"/>
    <w:rPr>
      <w:rFonts w:ascii="Times New Roman" w:hAnsi="Times New Roman" w:cs="Times New Roman"/>
      <w:sz w:val="20"/>
      <w:szCs w:val="20"/>
      <w:lang w:val="en-GB" w:eastAsia="x-none"/>
    </w:rPr>
  </w:style>
  <w:style w:type="paragraph" w:styleId="Footer">
    <w:name w:val="footer"/>
    <w:basedOn w:val="Normal"/>
    <w:link w:val="FooterChar"/>
    <w:rsid w:val="007A1283"/>
    <w:pPr>
      <w:tabs>
        <w:tab w:val="center" w:pos="4320"/>
        <w:tab w:val="right" w:pos="8640"/>
      </w:tabs>
    </w:pPr>
  </w:style>
  <w:style w:type="character" w:customStyle="1" w:styleId="FooterChar">
    <w:name w:val="Footer Char"/>
    <w:basedOn w:val="DefaultParagraphFont"/>
    <w:link w:val="Footer"/>
    <w:locked/>
    <w:rsid w:val="007A1283"/>
    <w:rPr>
      <w:rFonts w:ascii="Times New Roman" w:hAnsi="Times New Roman" w:cs="Times New Roman"/>
      <w:sz w:val="20"/>
      <w:szCs w:val="20"/>
      <w:lang w:val="en-GB" w:eastAsia="x-none"/>
    </w:rPr>
  </w:style>
  <w:style w:type="paragraph" w:styleId="BalloonText">
    <w:name w:val="Balloon Text"/>
    <w:basedOn w:val="Normal"/>
    <w:link w:val="BalloonTextChar"/>
    <w:semiHidden/>
    <w:rsid w:val="008A6498"/>
    <w:rPr>
      <w:rFonts w:ascii="Tahoma" w:hAnsi="Tahoma" w:cs="Tahoma"/>
      <w:sz w:val="16"/>
      <w:szCs w:val="16"/>
    </w:rPr>
  </w:style>
  <w:style w:type="character" w:customStyle="1" w:styleId="BalloonTextChar">
    <w:name w:val="Balloon Text Char"/>
    <w:basedOn w:val="DefaultParagraphFont"/>
    <w:link w:val="BalloonText"/>
    <w:semiHidden/>
    <w:locked/>
    <w:rsid w:val="008A6498"/>
    <w:rPr>
      <w:rFonts w:ascii="Tahoma" w:hAnsi="Tahoma" w:cs="Tahoma"/>
      <w:sz w:val="16"/>
      <w:szCs w:val="16"/>
      <w:lang w:val="en-GB" w:eastAsia="x-none"/>
    </w:rPr>
  </w:style>
  <w:style w:type="paragraph" w:styleId="NormalWeb">
    <w:name w:val="Normal (Web)"/>
    <w:basedOn w:val="Normal"/>
    <w:rsid w:val="006E0A56"/>
    <w:pPr>
      <w:spacing w:before="75" w:after="75"/>
      <w:ind w:firstLine="375"/>
      <w:jc w:val="both"/>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atasdome@and.l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F07E-FBFD-4A4C-9053-B8714452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510</Words>
  <Characters>2911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IZRAKSTS</vt:lpstr>
    </vt:vector>
  </TitlesOfParts>
  <Company>Cesu rajona padome</Company>
  <LinksUpToDate>false</LinksUpToDate>
  <CharactersWithSpaces>3415</CharactersWithSpaces>
  <SharedDoc>false</SharedDoc>
  <HLinks>
    <vt:vector size="6" baseType="variant">
      <vt:variant>
        <vt:i4>8126531</vt:i4>
      </vt:variant>
      <vt:variant>
        <vt:i4>0</vt:i4>
      </vt:variant>
      <vt:variant>
        <vt:i4>0</vt:i4>
      </vt:variant>
      <vt:variant>
        <vt:i4>5</vt:i4>
      </vt:variant>
      <vt:variant>
        <vt:lpwstr>mailto:amatasdome@and.lv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IZRAKSTS</dc:title>
  <dc:creator>Maija</dc:creator>
  <cp:lastModifiedBy>Agita Bičuka</cp:lastModifiedBy>
  <cp:revision>10</cp:revision>
  <cp:lastPrinted>2015-02-05T13:45:00Z</cp:lastPrinted>
  <dcterms:created xsi:type="dcterms:W3CDTF">2015-01-23T15:29:00Z</dcterms:created>
  <dcterms:modified xsi:type="dcterms:W3CDTF">2016-04-11T07:36:00Z</dcterms:modified>
</cp:coreProperties>
</file>